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b/>
          <w:sz w:val="48"/>
          <w:szCs w:val="48"/>
          <w:sz w:val="48"/>
          <w:szCs w:val="48"/>
          <w:rFonts w:ascii="Calibri" w:eastAsia="Calibri" w:hAnsi="Calibri"/>
        </w:rPr>
      </w:pPr>
    </w:p>
    <w:p>
      <w:pPr>
        <w:pStyle w:val="Para0"/>
        <w:spacing w:line="240" w:lineRule="auto"/>
        <w:ind w:left="0" w:hanging="0"/>
        <w:rPr>
          <w:b/>
          <w:sz w:val="18"/>
          <w:szCs w:val="18"/>
          <w:sz w:val="18"/>
          <w:szCs w:val="18"/>
          <w:rFonts w:ascii="Calibri" w:eastAsia="Calibri" w:hAnsi="Calibri"/>
        </w:rPr>
      </w:pPr>
      <w:r>
        <w:rPr>
          <w:rStyle w:val="Character9"/>
          <w:b/>
          <w:sz w:val="48"/>
          <w:szCs w:val="48"/>
        </w:rPr>
        <w:t xml:space="preserve">Viktig information om golven i </w:t>
      </w:r>
      <w:r>
        <w:rPr>
          <w:rStyle w:val="Character9"/>
          <w:b/>
          <w:sz w:val="48"/>
          <w:szCs w:val="48"/>
        </w:rPr>
        <w:t>bottenlägenheterna</w:t>
      </w:r>
    </w:p>
    <w:p>
      <w:pPr>
        <w:pStyle w:val="Para6"/>
        <w:spacing w:line="240" w:lineRule="auto"/>
        <w:ind w:left="0" w:hanging="0"/>
        <w:rPr>
          <w:b/>
          <w:sz w:val="32"/>
          <w:szCs w:val="32"/>
          <w:sz w:val="32"/>
          <w:szCs w:val="32"/>
          <w:rFonts w:ascii="Calibri" w:eastAsia="Calibri" w:hAnsi="Calibri"/>
        </w:rPr>
      </w:pPr>
    </w:p>
    <w:p>
      <w:pPr>
        <w:pStyle w:val="Para6"/>
        <w:spacing w:line="240" w:lineRule="auto"/>
        <w:ind w:left="0" w:hanging="0"/>
        <w:rPr>
          <w:b/>
          <w:sz w:val="32"/>
          <w:szCs w:val="32"/>
          <w:sz w:val="32"/>
          <w:szCs w:val="32"/>
          <w:rFonts w:ascii="Calibri" w:eastAsia="Calibri" w:hAnsi="Calibri"/>
        </w:rPr>
      </w:pPr>
      <w:r>
        <w:rPr>
          <w:rStyle w:val="Character11"/>
          <w:b/>
          <w:sz w:val="32"/>
          <w:szCs w:val="32"/>
        </w:rPr>
        <w:t xml:space="preserve">Har du tänkt lägga nytt golv? Läs detta först!!!</w:t>
      </w:r>
    </w:p>
    <w:p>
      <w:pPr>
        <w:pStyle w:val="Para6"/>
        <w:spacing w:line="240" w:lineRule="auto"/>
        <w:ind w:left="0" w:hanging="0"/>
        <w:rPr>
          <w:sz w:val="32"/>
          <w:szCs w:val="32"/>
          <w:sz w:val="32"/>
          <w:szCs w:val="32"/>
          <w:rFonts w:ascii="Calibri" w:eastAsia="Calibri" w:hAnsi="Calibri"/>
        </w:rPr>
      </w:pP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tabs>
          <w:tab w:val="left" w:pos="426"/>
          <w:tab w:val="left" w:pos="993"/>
        </w:tabs>
        <w:rPr>
          <w:sz w:val="32"/>
          <w:szCs w:val="32"/>
          <w:sz w:val="20"/>
          <w:szCs w:val="20"/>
          <w:rFonts w:ascii="Calibri" w:eastAsia="Calibri" w:hAnsi="Calibri"/>
        </w:rPr>
      </w:pPr>
      <w:r>
        <w:rPr>
          <w:rStyle w:val="Character15"/>
          <w:sz w:val="32"/>
          <w:szCs w:val="32"/>
        </w:rPr>
        <w:t xml:space="preserve">Säg till styrelsen innan du gör något!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hanging="360"/>
        <w:tabs>
          <w:tab w:val="left" w:pos="426"/>
          <w:tab w:val="left" w:pos="993"/>
        </w:tabs>
        <w:rPr>
          <w:sz w:val="32"/>
          <w:szCs w:val="32"/>
          <w:sz w:val="20"/>
          <w:szCs w:val="20"/>
          <w:rFonts w:ascii="Calibri" w:eastAsia="Calibri" w:hAnsi="Calibri"/>
        </w:rPr>
      </w:pPr>
      <w:r>
        <w:rPr>
          <w:rStyle w:val="Character15"/>
          <w:sz w:val="32"/>
          <w:szCs w:val="32"/>
        </w:rPr>
        <w:t xml:space="preserve">Hör med försäljare vad som gäller vid golvläggning direkt på </w:t>
      </w:r>
      <w:r>
        <w:rPr>
          <w:rStyle w:val="Character15"/>
          <w:sz w:val="32"/>
          <w:szCs w:val="32"/>
        </w:rPr>
        <w:t xml:space="preserve">betongplatta.  Styrelsen rekommenderar en diffusionsspärr mellan </w:t>
      </w:r>
      <w:r>
        <w:rPr>
          <w:rStyle w:val="Character15"/>
          <w:sz w:val="32"/>
          <w:szCs w:val="32"/>
        </w:rPr>
        <w:t xml:space="preserve">platta och golv/ytskikt. 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hanging="360"/>
        <w:tabs>
          <w:tab w:val="left" w:pos="426"/>
          <w:tab w:val="left" w:pos="993"/>
        </w:tabs>
        <w:rPr>
          <w:sz w:val="32"/>
          <w:szCs w:val="32"/>
          <w:sz w:val="20"/>
          <w:szCs w:val="20"/>
          <w:rFonts w:ascii="Calibri" w:eastAsia="Calibri" w:hAnsi="Calibri"/>
        </w:rPr>
      </w:pPr>
      <w:r>
        <w:rPr>
          <w:rStyle w:val="Character12"/>
          <w:sz w:val="32"/>
          <w:szCs w:val="32"/>
        </w:rPr>
        <w:t xml:space="preserve">Föreningen tar inget ansvar för golv/ytskikt eller för andra skador som </w:t>
      </w:r>
      <w:r>
        <w:rPr>
          <w:rStyle w:val="Character12"/>
          <w:sz w:val="32"/>
          <w:szCs w:val="32"/>
        </w:rPr>
        <w:t xml:space="preserve">kan uppstå om detta inte efterlevs.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hanging="360"/>
        <w:tabs>
          <w:tab w:val="left" w:pos="426"/>
          <w:tab w:val="left" w:pos="993"/>
        </w:tabs>
        <w:rPr>
          <w:sz w:val="32"/>
          <w:szCs w:val="32"/>
          <w:sz w:val="20"/>
          <w:szCs w:val="20"/>
          <w:rFonts w:ascii="Calibri" w:eastAsia="Calibri" w:hAnsi="Calibri"/>
        </w:rPr>
      </w:pPr>
      <w:r>
        <w:rPr>
          <w:rStyle w:val="Character15"/>
          <w:sz w:val="32"/>
          <w:szCs w:val="32"/>
        </w:rPr>
        <w:t xml:space="preserve">Det är absolut förbjudet att lägga golv ovanpå linoleummatta eller </w:t>
      </w:r>
      <w:r>
        <w:rPr>
          <w:rStyle w:val="Character15"/>
          <w:sz w:val="32"/>
          <w:szCs w:val="32"/>
        </w:rPr>
        <w:t xml:space="preserve">andra ytskikt innehållande organiska material.</w:t>
      </w:r>
    </w:p>
    <w:p>
      <w:pPr>
        <w:pStyle w:val="Para6"/>
        <w:spacing w:line="240" w:lineRule="auto"/>
        <w:ind w:left="0" w:hanging="0"/>
        <w:rPr>
          <w:sz w:val="32"/>
          <w:szCs w:val="32"/>
          <w:sz w:val="32"/>
          <w:szCs w:val="32"/>
          <w:rFonts w:ascii="Calibri" w:eastAsia="Calibri" w:hAnsi="Calibri"/>
        </w:rPr>
      </w:pPr>
    </w:p>
    <w:sectPr>
      <w:headerReference w:type="default" r:id="rId6"/>
      <w:pgSz w:w="11906" w:h="16838"/>
      <w:pgMar w:top="1418" w:right="851" w:bottom="851" w:left="851" w:header="720" w:footer="794" w:gutter="0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ＭＳ ゴシック">
    <w:panose1 w:val="020F0502020204030204"/>
    <w:charset w:val="78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Lucida Grand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ＭＳ 明朝">
    <w:panose1 w:val="020F0502020204030204"/>
    <w:charset w:val="78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tbl>
    <w:tblPr>
      <w:tblStyle w:val="Default Table"/>
      <w:tblCellMar w:top="0" w:left="70" w:bottom="0" w:right="70"/>
      <w:tblW w:w="10474" w:type="auto"/>
      <w:tblInd w:w="70" w:type="dxa"/>
      <w:tblLook w:val="0000"/>
    </w:tblPr>
    <w:tblGrid>
      <w:gridCol w:w="4962"/>
      <w:gridCol w:w="1382"/>
      <w:gridCol w:w="4130"/>
    </w:tblGrid>
    <w:tr>
      <w:tc>
        <w:tcPr>
          <w:tcW w:w="4962" w:type="dxa"/>
          <w:tcMar>
            <w:left w:w="70" w:type="dxa"/>
            <w:right w:w="70" w:type="dxa"/>
            <w:top w:w="0" w:type="dxa"/>
            <w:bottom w:w="0" w:type="dxa"/>
          </w:tcMar>
          <w:tcBorders>
            <w:top w:val="nil"/>
            <w:left w:val="nil"/>
            <w:bottom w:val="nil"/>
            <w:right w:val="nil"/>
          </w:tcBorders>
        </w:tcPr>
        <w:p>
          <w:pPr>
            <w:pStyle w:val="Para1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</w:p>
        <w:p>
          <w:pPr>
            <w:pStyle w:val="Para2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</w:p>
        <w:p>
          <w:pPr>
            <w:pStyle w:val="Para3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  <w:r>
            <w:rPr>
              <w:rStyle w:val="Character2"/>
              <w:sz w:val="36"/>
              <w:szCs w:val="36"/>
            </w:rPr>
            <w:t xml:space="preserve">          </w:t>
          </w:r>
        </w:p>
        <w:p>
          <w:pPr>
            <w:pStyle w:val="Para2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</w:p>
      </w:tc>
      <w:tc>
        <w:tcPr>
          <w:tcW w:w="1382" w:type="dxa"/>
          <w:tcMar>
            <w:left w:w="70" w:type="dxa"/>
            <w:right w:w="70" w:type="dxa"/>
            <w:top w:w="0" w:type="dxa"/>
            <w:bottom w:w="0" w:type="dxa"/>
          </w:tcMar>
          <w:tcBorders>
            <w:top w:val="nil"/>
            <w:left w:val="nil"/>
            <w:bottom w:val="nil"/>
            <w:right w:val="nil"/>
          </w:tcBorders>
        </w:tcPr>
        <w:p>
          <w:pPr>
            <w:pStyle w:val="Para3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  <w:r>
            <w:rPr>
              <w:sz w:val="20"/>
            </w:rPr>
            <w:object>
              <v:shape id="_x0000_s5" type="#_x0000_t75" style="position:static;width:60pt;height:55pt;z-index:251624961" o:ole="">
                <v:imagedata r:id="rId1" o:title="75"/>
                <w10:wrap type="none"/>
                <w10:anchorlock/>
              </v:shape>
              <o:OLEObject Type="Embed" ShapeID="_x0000_s5" DrawAspect="Content" ObjectID="5" ProgID="Package" r:id="rId2"/>
            </w:object>
          </w:r>
        </w:p>
      </w:tc>
      <w:tc>
        <w:tcPr>
          <w:tcW w:w="4130" w:type="dxa"/>
          <w:tcMar>
            <w:left w:w="70" w:type="dxa"/>
            <w:right w:w="70" w:type="dxa"/>
            <w:top w:w="0" w:type="dxa"/>
            <w:bottom w:w="0" w:type="dxa"/>
          </w:tcMar>
          <w:tcBorders>
            <w:top w:val="nil"/>
            <w:left w:val="nil"/>
            <w:bottom w:val="nil"/>
            <w:right w:val="nil"/>
          </w:tcBorders>
        </w:tcPr>
        <w:p>
          <w:pPr>
            <w:pStyle w:val="Para3"/>
            <w:spacing w:line="240" w:lineRule="auto"/>
            <w:ind w:left="0" w:hanging="0"/>
            <w:rPr>
              <w:sz w:val="36"/>
              <w:szCs w:val="36"/>
              <w:sz w:val="36"/>
              <w:szCs w:val="36"/>
              <w:rFonts w:ascii="Times New Roman" w:eastAsia="Times New Roman" w:hAnsi="Times New Roman"/>
            </w:rPr>
          </w:pPr>
        </w:p>
        <w:p>
          <w:pPr>
            <w:pStyle w:val="Para3"/>
            <w:spacing w:line="240" w:lineRule="auto"/>
            <w:ind w:left="0" w:hanging="0"/>
            <w:rPr>
              <w:sz w:val="20"/>
              <w:szCs w:val="20"/>
              <w:rFonts w:ascii="Times New Roman" w:eastAsia="Times New Roman" w:hAnsi="Times New Roman"/>
            </w:rPr>
          </w:pPr>
          <w:r>
            <w:rPr>
              <w:rStyle w:val="Character2"/>
              <w:sz w:val="36"/>
              <w:szCs w:val="36"/>
            </w:rPr>
            <w:t xml:space="preserve">BRF. EKKULLEN</w:t>
          </w:r>
        </w:p>
      </w:tc>
    </w:tr>
  </w:tbl>
  <w:p>
    <w:pPr>
      <w:pStyle w:val="Para5"/>
      <w:spacing w:line="240" w:lineRule="auto"/>
      <w:ind w:left="0" w:hanging="0"/>
      <w:tabs>
        <w:tab w:val="center" w:pos="4536"/>
        <w:tab w:val="right" w:pos="9072"/>
      </w:tabs>
      <w:rPr>
        <w:sz w:val="24"/>
        <w:szCs w:val="24"/>
        <w:sz w:val="24"/>
        <w:szCs w:val="24"/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364308709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32"/>
        <w:szCs w:val="3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</w:abstractNum>
  <w:abstractNum w:abstractNumId="1">
    <w:nsid w:val="1"/>
    <w:multiLevelType w:val="hybridMultilevel"/>
    <w:tmpl w:val="422960879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32"/>
        <w:szCs w:val="3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/>
        <w:sz w:val="48"/>
        <w:szCs w:val="48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 w:hanging="0"/>
      <w:overflowPunct w:val="0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overflowPunct w:val="0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overflowPunct w:val="0"/>
      <w:rPr/>
    </w:pPr>
  </w:style>
  <w:style w:type="paragraph" w:customStyle="1" w:styleId="Para3">
    <w:name w:val="ParaAttribute3"/>
    <w:pPr>
      <w:jc w:val="left"/>
      <w:wordWrap w:val="false"/>
      <w:ind w:left="0" w:hanging="0"/>
      <w:overflowPunct w:val="0"/>
      <w:rPr/>
    </w:pPr>
  </w:style>
  <w:style w:type="paragraph" w:customStyle="1" w:styleId="Para4">
    <w:name w:val="ParaAttribute4"/>
    <w:pPr>
      <w:jc w:val="left"/>
      <w:wordWrap w:val="false"/>
      <w:ind w:left="70" w:firstLine="0"/>
      <w:overflowPunct w:val="0"/>
      <w:rPr/>
    </w:pPr>
  </w:style>
  <w:style w:type="paragraph" w:customStyle="1" w:styleId="Para5">
    <w:name w:val="ParaAttribute5"/>
    <w:pPr>
      <w:jc w:val="left"/>
      <w:wordWrap w:val="false"/>
      <w:ind w:left="0" w:hanging="0"/>
      <w:overflowPunct w:val="0"/>
      <w:tabs>
        <w:tab w:val="center" w:pos="4536"/>
        <w:tab w:val="right" w:pos="9072"/>
      </w:tabs>
      <w:rPr/>
    </w:pPr>
  </w:style>
  <w:style w:type="paragraph" w:customStyle="1" w:styleId="Para6">
    <w:name w:val="ParaAttribute6"/>
    <w:pPr>
      <w:jc w:val="left"/>
      <w:wordWrap w:val="false"/>
      <w:ind w:left="0" w:hanging="0"/>
      <w:overflowPunct w:val="0"/>
      <w:rPr/>
    </w:pPr>
  </w:style>
  <w:style w:type="paragraph" w:customStyle="1" w:styleId="Para7">
    <w:name w:val="ParaAttribute7"/>
    <w:pPr>
      <w:jc w:val="left"/>
      <w:wordWrap w:val="false"/>
      <w:ind w:left="720" w:hanging="360"/>
      <w:tabs>
        <w:tab w:val="left" w:pos="426"/>
        <w:tab w:val="left" w:pos="993"/>
      </w:tabs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jc w:val="left"/>
      <w:wordWrap w:val="false"/>
      <w:ind w:left="0" w:hanging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b/>
      <w:sz w:val="48"/>
    </w:rPr>
  </w:style>
  <w:style w:type="character" w:customStyle="1" w:styleId="Character1">
    <w:name w:val="CharAttribute1"/>
    <w:rPr>
      <w:rFonts w:ascii="Times New Roman" w:eastAsia="Times New Roman"/>
    </w:rPr>
  </w:style>
  <w:style w:type="character" w:customStyle="1" w:styleId="Character2">
    <w:name w:val="CharAttribute2"/>
    <w:rPr>
      <w:rFonts w:ascii="Times New Roman" w:eastAsia="Times New Roman"/>
      <w:sz w:val="36"/>
    </w:rPr>
  </w:style>
  <w:style w:type="character" w:customStyle="1" w:styleId="Character3">
    <w:name w:val="CharAttribute3"/>
    <w:rPr>
      <w:rFonts w:ascii="Times New Roman" w:eastAsia="Times New Roman"/>
    </w:rPr>
  </w:style>
  <w:style w:type="character" w:customStyle="1" w:styleId="Character4">
    <w:name w:val="CharAttribute4"/>
    <w:rPr>
      <w:rFonts w:ascii="Times New Roman" w:eastAsia="Times New Roman"/>
    </w:rPr>
  </w:style>
  <w:style w:type="character" w:customStyle="1" w:styleId="Character5">
    <w:name w:val="CharAttribute5"/>
    <w:rPr>
      <w:rFonts w:ascii="Times New Roman" w:eastAsia="Times New Roman"/>
      <w:sz w:val="36"/>
    </w:rPr>
  </w:style>
  <w:style w:type="character" w:customStyle="1" w:styleId="Character6">
    <w:name w:val="CharAttribute6"/>
    <w:rPr>
      <w:rFonts w:ascii="Calibri" w:eastAsia="Calibri"/>
      <w:b/>
      <w:sz w:val="48"/>
    </w:rPr>
  </w:style>
  <w:style w:type="character" w:customStyle="1" w:styleId="Character7">
    <w:name w:val="CharAttribute7"/>
    <w:rPr>
      <w:rFonts w:ascii="Times New Roman" w:eastAsia="Times New Roman"/>
      <w:sz w:val="24"/>
    </w:rPr>
  </w:style>
  <w:style w:type="character" w:customStyle="1" w:styleId="Character8">
    <w:name w:val="CharAttribute8"/>
    <w:rPr>
      <w:rFonts w:ascii="Calibri" w:eastAsia="Calibri"/>
      <w:b/>
      <w:sz w:val="18"/>
    </w:rPr>
  </w:style>
  <w:style w:type="character" w:customStyle="1" w:styleId="Character9">
    <w:name w:val="CharAttribute9"/>
    <w:rPr>
      <w:rFonts w:ascii="Calibri" w:eastAsia="Calibri"/>
      <w:b/>
      <w:sz w:val="48"/>
    </w:rPr>
  </w:style>
  <w:style w:type="character" w:customStyle="1" w:styleId="Character10">
    <w:name w:val="CharAttribute10"/>
    <w:rPr>
      <w:rFonts w:ascii="Calibri" w:eastAsia="Calibri"/>
      <w:b/>
      <w:sz w:val="32"/>
    </w:rPr>
  </w:style>
  <w:style w:type="character" w:customStyle="1" w:styleId="Character11">
    <w:name w:val="CharAttribute11"/>
    <w:rPr>
      <w:rFonts w:ascii="Calibri" w:eastAsia="Calibri"/>
      <w:b/>
      <w:sz w:val="32"/>
    </w:rPr>
  </w:style>
  <w:style w:type="character" w:customStyle="1" w:styleId="Character12">
    <w:name w:val="CharAttribute12"/>
    <w:rPr>
      <w:rFonts w:ascii="Calibri" w:eastAsia="Calibri"/>
      <w:sz w:val="32"/>
    </w:rPr>
  </w:style>
  <w:style w:type="character" w:customStyle="1" w:styleId="Character13">
    <w:name w:val="CharAttribute13"/>
    <w:rPr>
      <w:rFonts w:ascii="Symbol" w:eastAsia="Symbol"/>
      <w:sz w:val="32"/>
    </w:rPr>
  </w:style>
  <w:style w:type="character" w:customStyle="1" w:styleId="Character14">
    <w:name w:val="CharAttribute14"/>
    <w:rPr>
      <w:rFonts w:ascii="Symbol" w:eastAsia="Symbol"/>
      <w:sz w:val="32"/>
    </w:rPr>
  </w:style>
  <w:style w:type="character" w:customStyle="1" w:styleId="Character15">
    <w:name w:val="CharAttribute15"/>
    <w:rPr>
      <w:rFonts w:ascii="Calibri" w:eastAsia="Calibri"/>
      <w:sz w:val="32"/>
    </w:rPr>
  </w:style>
  <w:style w:type="character" w:customStyle="1" w:styleId="Character16">
    <w:name w:val="CharAttribute16"/>
    <w:rPr>
      <w:rFonts w:ascii="Symbol" w:eastAsia="Symbol"/>
      <w:sz w:val="32"/>
    </w:rPr>
  </w:style>
  <w:style w:type="character" w:customStyle="1" w:styleId="Character17">
    <w:name w:val="CharAttribute17"/>
    <w:rPr>
      <w:rFonts w:ascii="Symbol" w:eastAsia="Symbo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header" Target="header1.xml"></Relationship><Relationship Id="rId7" Type="http://schemas.openxmlformats.org/officeDocument/2006/relationships/theme" Target="theme/theme1.xml"></Relationship></Relationships>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wmf"></Relationship><Relationship Id="rId2" Type="http://schemas.openxmlformats.org/officeDocument/2006/relationships/oleObject" Target="embeddings/oleObject1.bin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494</Characters>
  <CharactersWithSpaces>0</CharactersWithSpaces>
  <Company>Pååls Bröd AB</Company>
  <DocSecurity>0</DocSecurity>
  <HyperlinksChanged>false</HyperlinksChanged>
  <Lines>3</Lines>
  <LinksUpToDate>false</LinksUpToDate>
  <Pages>1</Pages>
  <Paragraphs>1</Paragraphs>
  <Words>78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Sekreterare</dc:creator>
  <cp:lastModifiedBy>Lena Holmberg</cp:lastModifiedBy>
  <dc:title> _</dc:title>
  <dcterms:modified xsi:type="dcterms:W3CDTF">2016-01-17T19:12:00Z</dcterms:modified>
</cp:coreProperties>
</file>